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7</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Aqueduct Water Stress Projections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aqueductWaterStress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Aqueduct Water Stress Projections Data include indicators of change in water supply, water demand, water stress, and seasonal variability, projected for the coming decades under scenarios of climate and economic growth</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Luck, M., Landis, M.,  Gassert, F. (2015). Aqueduct Water Stress Projections: Decadal projections of water supply and demand using CMIP5 GCMs. World Resources Institute Techical Note, April, 1–20. wri.org/publication/aqueduct-water-stress-projections</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Aqueduct Water Stress Projections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2015</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.shp</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5 × 5 arc minute spatial resolution</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https://www.wri.org/data/aqueduct-water-stress-projections-data</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aqueductWaterStres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